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3646F">
        <w:trPr>
          <w:trHeight w:hRule="exact" w:val="1666"/>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5543" w:type="dxa"/>
            <w:gridSpan w:val="4"/>
            <w:shd w:val="clear" w:color="000000" w:fill="FFFFFF"/>
            <w:tcMar>
              <w:left w:w="34" w:type="dxa"/>
              <w:right w:w="34" w:type="dxa"/>
            </w:tcMar>
          </w:tcPr>
          <w:p w:rsidR="00A3646F" w:rsidRDefault="006C2D7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A3646F">
        <w:trPr>
          <w:trHeight w:hRule="exact" w:val="585"/>
        </w:trPr>
        <w:tc>
          <w:tcPr>
            <w:tcW w:w="10221"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646F" w:rsidRDefault="006C2D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646F">
        <w:trPr>
          <w:trHeight w:hRule="exact" w:val="314"/>
        </w:trPr>
        <w:tc>
          <w:tcPr>
            <w:tcW w:w="10221"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3646F">
        <w:trPr>
          <w:trHeight w:hRule="exact" w:val="211"/>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993" w:type="dxa"/>
          </w:tcPr>
          <w:p w:rsidR="00A3646F" w:rsidRDefault="00A3646F"/>
        </w:tc>
        <w:tc>
          <w:tcPr>
            <w:tcW w:w="2836" w:type="dxa"/>
          </w:tcPr>
          <w:p w:rsidR="00A3646F" w:rsidRDefault="00A3646F"/>
        </w:tc>
      </w:tr>
      <w:tr w:rsidR="00A3646F">
        <w:trPr>
          <w:trHeight w:hRule="exact" w:val="277"/>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3842" w:type="dxa"/>
            <w:gridSpan w:val="2"/>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УТВЕРЖДАЮ</w:t>
            </w:r>
          </w:p>
        </w:tc>
      </w:tr>
      <w:tr w:rsidR="00A3646F">
        <w:trPr>
          <w:trHeight w:hRule="exact" w:val="972"/>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3842" w:type="dxa"/>
            <w:gridSpan w:val="2"/>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646F" w:rsidRDefault="00A3646F">
            <w:pPr>
              <w:spacing w:after="0" w:line="240" w:lineRule="auto"/>
              <w:jc w:val="center"/>
              <w:rPr>
                <w:sz w:val="24"/>
                <w:szCs w:val="24"/>
              </w:rPr>
            </w:pPr>
          </w:p>
          <w:p w:rsidR="00A3646F" w:rsidRDefault="006C2D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646F">
        <w:trPr>
          <w:trHeight w:hRule="exact" w:val="277"/>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3842" w:type="dxa"/>
            <w:gridSpan w:val="2"/>
            <w:shd w:val="clear" w:color="000000" w:fill="FFFFFF"/>
            <w:tcMar>
              <w:left w:w="34" w:type="dxa"/>
              <w:right w:w="34" w:type="dxa"/>
            </w:tcMar>
          </w:tcPr>
          <w:p w:rsidR="00A3646F" w:rsidRDefault="006C2D7A">
            <w:pPr>
              <w:spacing w:after="0" w:line="240" w:lineRule="auto"/>
              <w:jc w:val="right"/>
              <w:rPr>
                <w:sz w:val="24"/>
                <w:szCs w:val="24"/>
              </w:rPr>
            </w:pPr>
            <w:r>
              <w:rPr>
                <w:rFonts w:ascii="Times New Roman" w:hAnsi="Times New Roman" w:cs="Times New Roman"/>
                <w:color w:val="000000"/>
                <w:sz w:val="24"/>
                <w:szCs w:val="24"/>
              </w:rPr>
              <w:t>28.03.2022</w:t>
            </w:r>
          </w:p>
        </w:tc>
      </w:tr>
      <w:tr w:rsidR="00A3646F">
        <w:trPr>
          <w:trHeight w:hRule="exact" w:val="277"/>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993" w:type="dxa"/>
          </w:tcPr>
          <w:p w:rsidR="00A3646F" w:rsidRDefault="00A3646F"/>
        </w:tc>
        <w:tc>
          <w:tcPr>
            <w:tcW w:w="2836" w:type="dxa"/>
          </w:tcPr>
          <w:p w:rsidR="00A3646F" w:rsidRDefault="00A3646F"/>
        </w:tc>
      </w:tr>
      <w:tr w:rsidR="00A3646F">
        <w:trPr>
          <w:trHeight w:hRule="exact" w:val="416"/>
        </w:trPr>
        <w:tc>
          <w:tcPr>
            <w:tcW w:w="10221"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646F">
        <w:trPr>
          <w:trHeight w:hRule="exact" w:val="1135"/>
        </w:trPr>
        <w:tc>
          <w:tcPr>
            <w:tcW w:w="426" w:type="dxa"/>
          </w:tcPr>
          <w:p w:rsidR="00A3646F" w:rsidRDefault="00A3646F"/>
        </w:tc>
        <w:tc>
          <w:tcPr>
            <w:tcW w:w="710" w:type="dxa"/>
          </w:tcPr>
          <w:p w:rsidR="00A3646F" w:rsidRDefault="00A3646F"/>
        </w:tc>
        <w:tc>
          <w:tcPr>
            <w:tcW w:w="1419" w:type="dxa"/>
          </w:tcPr>
          <w:p w:rsidR="00A3646F" w:rsidRDefault="00A3646F"/>
        </w:tc>
        <w:tc>
          <w:tcPr>
            <w:tcW w:w="4834" w:type="dxa"/>
            <w:gridSpan w:val="5"/>
            <w:shd w:val="clear" w:color="000000" w:fill="FFFFFF"/>
            <w:tcMar>
              <w:left w:w="34" w:type="dxa"/>
              <w:right w:w="34" w:type="dxa"/>
            </w:tcMar>
          </w:tcPr>
          <w:p w:rsidR="00A3646F" w:rsidRDefault="006C2D7A">
            <w:pPr>
              <w:spacing w:after="0" w:line="240" w:lineRule="auto"/>
              <w:jc w:val="center"/>
              <w:rPr>
                <w:sz w:val="32"/>
                <w:szCs w:val="32"/>
              </w:rPr>
            </w:pPr>
            <w:r>
              <w:rPr>
                <w:rFonts w:ascii="Times New Roman" w:hAnsi="Times New Roman" w:cs="Times New Roman"/>
                <w:color w:val="000000"/>
                <w:sz w:val="32"/>
                <w:szCs w:val="32"/>
              </w:rPr>
              <w:t>Технологии коррекции дискалькулии</w:t>
            </w:r>
          </w:p>
          <w:p w:rsidR="00A3646F" w:rsidRDefault="006C2D7A">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A3646F" w:rsidRDefault="00A3646F"/>
        </w:tc>
      </w:tr>
      <w:tr w:rsidR="00A3646F">
        <w:trPr>
          <w:trHeight w:hRule="exact" w:val="277"/>
        </w:trPr>
        <w:tc>
          <w:tcPr>
            <w:tcW w:w="10221"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646F">
        <w:trPr>
          <w:trHeight w:hRule="exact" w:val="1396"/>
        </w:trPr>
        <w:tc>
          <w:tcPr>
            <w:tcW w:w="426" w:type="dxa"/>
          </w:tcPr>
          <w:p w:rsidR="00A3646F" w:rsidRDefault="00A3646F"/>
        </w:tc>
        <w:tc>
          <w:tcPr>
            <w:tcW w:w="9795" w:type="dxa"/>
            <w:gridSpan w:val="8"/>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3646F" w:rsidRDefault="006C2D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3646F" w:rsidRDefault="006C2D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646F">
        <w:trPr>
          <w:trHeight w:hRule="exact" w:val="833"/>
        </w:trPr>
        <w:tc>
          <w:tcPr>
            <w:tcW w:w="10221"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3646F">
        <w:trPr>
          <w:trHeight w:hRule="exact" w:val="277"/>
        </w:trPr>
        <w:tc>
          <w:tcPr>
            <w:tcW w:w="3984" w:type="dxa"/>
            <w:gridSpan w:val="4"/>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646F" w:rsidRDefault="00A3646F"/>
        </w:tc>
        <w:tc>
          <w:tcPr>
            <w:tcW w:w="426" w:type="dxa"/>
          </w:tcPr>
          <w:p w:rsidR="00A3646F" w:rsidRDefault="00A3646F"/>
        </w:tc>
        <w:tc>
          <w:tcPr>
            <w:tcW w:w="1277" w:type="dxa"/>
          </w:tcPr>
          <w:p w:rsidR="00A3646F" w:rsidRDefault="00A3646F"/>
        </w:tc>
        <w:tc>
          <w:tcPr>
            <w:tcW w:w="993" w:type="dxa"/>
          </w:tcPr>
          <w:p w:rsidR="00A3646F" w:rsidRDefault="00A3646F"/>
        </w:tc>
        <w:tc>
          <w:tcPr>
            <w:tcW w:w="2836" w:type="dxa"/>
          </w:tcPr>
          <w:p w:rsidR="00A3646F" w:rsidRDefault="00A3646F"/>
        </w:tc>
      </w:tr>
      <w:tr w:rsidR="00A3646F">
        <w:trPr>
          <w:trHeight w:hRule="exact" w:val="155"/>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993" w:type="dxa"/>
          </w:tcPr>
          <w:p w:rsidR="00A3646F" w:rsidRDefault="00A3646F"/>
        </w:tc>
        <w:tc>
          <w:tcPr>
            <w:tcW w:w="2836" w:type="dxa"/>
          </w:tcPr>
          <w:p w:rsidR="00A3646F" w:rsidRDefault="00A3646F"/>
        </w:tc>
      </w:tr>
      <w:tr w:rsidR="00A3646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646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646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3646F" w:rsidRDefault="00A364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A3646F"/>
        </w:tc>
      </w:tr>
      <w:tr w:rsidR="00A3646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3646F">
        <w:trPr>
          <w:trHeight w:hRule="exact" w:val="402"/>
        </w:trPr>
        <w:tc>
          <w:tcPr>
            <w:tcW w:w="5118" w:type="dxa"/>
            <w:gridSpan w:val="6"/>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3646F">
        <w:trPr>
          <w:trHeight w:hRule="exact" w:val="307"/>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5118" w:type="dxa"/>
            <w:gridSpan w:val="3"/>
            <w:vMerge/>
            <w:shd w:val="clear" w:color="000000" w:fill="FFFFFF"/>
            <w:tcMar>
              <w:left w:w="34" w:type="dxa"/>
              <w:right w:w="34" w:type="dxa"/>
            </w:tcMar>
          </w:tcPr>
          <w:p w:rsidR="00A3646F" w:rsidRDefault="00A3646F"/>
        </w:tc>
      </w:tr>
      <w:tr w:rsidR="00A3646F">
        <w:trPr>
          <w:trHeight w:hRule="exact" w:val="2056"/>
        </w:trPr>
        <w:tc>
          <w:tcPr>
            <w:tcW w:w="426" w:type="dxa"/>
          </w:tcPr>
          <w:p w:rsidR="00A3646F" w:rsidRDefault="00A3646F"/>
        </w:tc>
        <w:tc>
          <w:tcPr>
            <w:tcW w:w="710" w:type="dxa"/>
          </w:tcPr>
          <w:p w:rsidR="00A3646F" w:rsidRDefault="00A3646F"/>
        </w:tc>
        <w:tc>
          <w:tcPr>
            <w:tcW w:w="1419" w:type="dxa"/>
          </w:tcPr>
          <w:p w:rsidR="00A3646F" w:rsidRDefault="00A3646F"/>
        </w:tc>
        <w:tc>
          <w:tcPr>
            <w:tcW w:w="1419" w:type="dxa"/>
          </w:tcPr>
          <w:p w:rsidR="00A3646F" w:rsidRDefault="00A3646F"/>
        </w:tc>
        <w:tc>
          <w:tcPr>
            <w:tcW w:w="710" w:type="dxa"/>
          </w:tcPr>
          <w:p w:rsidR="00A3646F" w:rsidRDefault="00A3646F"/>
        </w:tc>
        <w:tc>
          <w:tcPr>
            <w:tcW w:w="426" w:type="dxa"/>
          </w:tcPr>
          <w:p w:rsidR="00A3646F" w:rsidRDefault="00A3646F"/>
        </w:tc>
        <w:tc>
          <w:tcPr>
            <w:tcW w:w="1277" w:type="dxa"/>
          </w:tcPr>
          <w:p w:rsidR="00A3646F" w:rsidRDefault="00A3646F"/>
        </w:tc>
        <w:tc>
          <w:tcPr>
            <w:tcW w:w="993" w:type="dxa"/>
          </w:tcPr>
          <w:p w:rsidR="00A3646F" w:rsidRDefault="00A3646F"/>
        </w:tc>
        <w:tc>
          <w:tcPr>
            <w:tcW w:w="2836" w:type="dxa"/>
          </w:tcPr>
          <w:p w:rsidR="00A3646F" w:rsidRDefault="00A3646F"/>
        </w:tc>
      </w:tr>
      <w:tr w:rsidR="00A3646F">
        <w:trPr>
          <w:trHeight w:hRule="exact" w:val="277"/>
        </w:trPr>
        <w:tc>
          <w:tcPr>
            <w:tcW w:w="10079"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646F">
        <w:trPr>
          <w:trHeight w:hRule="exact" w:val="1805"/>
        </w:trPr>
        <w:tc>
          <w:tcPr>
            <w:tcW w:w="10079" w:type="dxa"/>
            <w:gridSpan w:val="9"/>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3646F" w:rsidRDefault="00A3646F">
            <w:pPr>
              <w:spacing w:after="0" w:line="240" w:lineRule="auto"/>
              <w:jc w:val="center"/>
              <w:rPr>
                <w:sz w:val="24"/>
                <w:szCs w:val="24"/>
              </w:rPr>
            </w:pPr>
          </w:p>
          <w:p w:rsidR="00A3646F" w:rsidRDefault="006C2D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646F" w:rsidRDefault="00A3646F">
            <w:pPr>
              <w:spacing w:after="0" w:line="240" w:lineRule="auto"/>
              <w:jc w:val="center"/>
              <w:rPr>
                <w:sz w:val="24"/>
                <w:szCs w:val="24"/>
              </w:rPr>
            </w:pPr>
          </w:p>
          <w:p w:rsidR="00A3646F" w:rsidRDefault="006C2D7A">
            <w:pPr>
              <w:spacing w:after="0" w:line="240" w:lineRule="auto"/>
              <w:jc w:val="center"/>
              <w:rPr>
                <w:sz w:val="24"/>
                <w:szCs w:val="24"/>
              </w:rPr>
            </w:pPr>
            <w:r>
              <w:rPr>
                <w:rFonts w:ascii="Times New Roman" w:hAnsi="Times New Roman" w:cs="Times New Roman"/>
                <w:color w:val="000000"/>
                <w:sz w:val="24"/>
                <w:szCs w:val="24"/>
              </w:rPr>
              <w:t>Омск, 2022</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646F">
        <w:trPr>
          <w:trHeight w:hRule="exact" w:val="2222"/>
        </w:trPr>
        <w:tc>
          <w:tcPr>
            <w:tcW w:w="10788"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3646F" w:rsidRDefault="006C2D7A">
            <w:pPr>
              <w:spacing w:after="0" w:line="240" w:lineRule="auto"/>
              <w:rPr>
                <w:sz w:val="24"/>
                <w:szCs w:val="24"/>
              </w:rPr>
            </w:pPr>
            <w:r>
              <w:rPr>
                <w:rFonts w:ascii="Times New Roman" w:hAnsi="Times New Roman" w:cs="Times New Roman"/>
                <w:color w:val="000000"/>
                <w:sz w:val="24"/>
                <w:szCs w:val="24"/>
              </w:rPr>
              <w:t>Протокол от 25.03.2022 г.  №8</w:t>
            </w:r>
          </w:p>
        </w:tc>
      </w:tr>
      <w:tr w:rsidR="00A3646F">
        <w:trPr>
          <w:trHeight w:hRule="exact" w:val="277"/>
        </w:trPr>
        <w:tc>
          <w:tcPr>
            <w:tcW w:w="10788"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277"/>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646F">
        <w:trPr>
          <w:trHeight w:hRule="exact" w:val="555"/>
        </w:trPr>
        <w:tc>
          <w:tcPr>
            <w:tcW w:w="9640" w:type="dxa"/>
          </w:tcPr>
          <w:p w:rsidR="00A3646F" w:rsidRDefault="00A3646F"/>
        </w:tc>
      </w:tr>
      <w:tr w:rsidR="00A3646F">
        <w:trPr>
          <w:trHeight w:hRule="exact" w:val="8751"/>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646F" w:rsidRDefault="006C2D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646F" w:rsidRDefault="006C2D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646F" w:rsidRDefault="006C2D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646F" w:rsidRDefault="006C2D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646F" w:rsidRDefault="006C2D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646F" w:rsidRDefault="006C2D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646F" w:rsidRDefault="006C2D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646F" w:rsidRDefault="006C2D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646F" w:rsidRDefault="006C2D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646F" w:rsidRDefault="006C2D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646F" w:rsidRDefault="006C2D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277"/>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646F">
        <w:trPr>
          <w:trHeight w:hRule="exact" w:val="15113"/>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646F" w:rsidRDefault="006C2D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3646F" w:rsidRDefault="006C2D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646F" w:rsidRDefault="006C2D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646F" w:rsidRDefault="006C2D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A3646F" w:rsidRDefault="006C2D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дискалькулии» в течение 2022/2023 учебного года:</w:t>
            </w:r>
          </w:p>
          <w:p w:rsidR="00A3646F" w:rsidRDefault="006C2D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555"/>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3646F">
        <w:trPr>
          <w:trHeight w:hRule="exact" w:val="153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1. Наименование дисциплины: Б1.В.01.03 «Технологии коррекции дискалькулии».</w:t>
            </w:r>
          </w:p>
          <w:p w:rsidR="00A3646F" w:rsidRDefault="006C2D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646F">
        <w:trPr>
          <w:trHeight w:hRule="exact" w:val="3669"/>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646F" w:rsidRDefault="006C2D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коррекции дискалькулии»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64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Код компетенции: ПК-2</w:t>
            </w:r>
          </w:p>
          <w:p w:rsidR="00A3646F" w:rsidRDefault="006C2D7A">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A3646F">
        <w:trPr>
          <w:trHeight w:hRule="exact" w:val="585"/>
        </w:trPr>
        <w:tc>
          <w:tcPr>
            <w:tcW w:w="9654" w:type="dxa"/>
            <w:shd w:val="clear" w:color="000000" w:fill="FFFFFF"/>
            <w:tcMar>
              <w:left w:w="34" w:type="dxa"/>
              <w:right w:w="34" w:type="dxa"/>
            </w:tcMar>
          </w:tcPr>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6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A36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A364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A3646F" w:rsidRDefault="006C2D7A">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A36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A36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A36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A36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A36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3646F">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A3646F" w:rsidRDefault="006C2D7A">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A3646F">
        <w:trPr>
          <w:trHeight w:hRule="exact" w:val="585"/>
        </w:trPr>
        <w:tc>
          <w:tcPr>
            <w:tcW w:w="9654" w:type="dxa"/>
            <w:gridSpan w:val="4"/>
            <w:shd w:val="clear" w:color="000000" w:fill="FFFFFF"/>
            <w:tcMar>
              <w:left w:w="34" w:type="dxa"/>
              <w:right w:w="34" w:type="dxa"/>
            </w:tcMar>
          </w:tcPr>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646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A3646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A3646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A364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A364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A364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A364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A3646F">
        <w:trPr>
          <w:trHeight w:hRule="exact" w:val="416"/>
        </w:trPr>
        <w:tc>
          <w:tcPr>
            <w:tcW w:w="3970" w:type="dxa"/>
          </w:tcPr>
          <w:p w:rsidR="00A3646F" w:rsidRDefault="00A3646F"/>
        </w:tc>
        <w:tc>
          <w:tcPr>
            <w:tcW w:w="3828" w:type="dxa"/>
          </w:tcPr>
          <w:p w:rsidR="00A3646F" w:rsidRDefault="00A3646F"/>
        </w:tc>
        <w:tc>
          <w:tcPr>
            <w:tcW w:w="852" w:type="dxa"/>
          </w:tcPr>
          <w:p w:rsidR="00A3646F" w:rsidRDefault="00A3646F"/>
        </w:tc>
        <w:tc>
          <w:tcPr>
            <w:tcW w:w="993" w:type="dxa"/>
          </w:tcPr>
          <w:p w:rsidR="00A3646F" w:rsidRDefault="00A3646F"/>
        </w:tc>
      </w:tr>
      <w:tr w:rsidR="00A3646F">
        <w:trPr>
          <w:trHeight w:hRule="exact" w:val="304"/>
        </w:trPr>
        <w:tc>
          <w:tcPr>
            <w:tcW w:w="9654" w:type="dxa"/>
            <w:gridSpan w:val="4"/>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646F">
        <w:trPr>
          <w:trHeight w:hRule="exact" w:val="1776"/>
        </w:trPr>
        <w:tc>
          <w:tcPr>
            <w:tcW w:w="9654" w:type="dxa"/>
            <w:gridSpan w:val="4"/>
            <w:shd w:val="clear" w:color="000000" w:fill="FFFFFF"/>
            <w:tcMar>
              <w:left w:w="34" w:type="dxa"/>
              <w:right w:w="34" w:type="dxa"/>
            </w:tcMar>
          </w:tcPr>
          <w:p w:rsidR="00A3646F" w:rsidRDefault="00A3646F">
            <w:pPr>
              <w:spacing w:after="0" w:line="240" w:lineRule="auto"/>
              <w:jc w:val="both"/>
              <w:rPr>
                <w:sz w:val="24"/>
                <w:szCs w:val="24"/>
              </w:rPr>
            </w:pPr>
          </w:p>
          <w:p w:rsidR="00A3646F" w:rsidRDefault="006C2D7A">
            <w:pPr>
              <w:spacing w:after="0" w:line="240" w:lineRule="auto"/>
              <w:jc w:val="both"/>
              <w:rPr>
                <w:sz w:val="24"/>
                <w:szCs w:val="24"/>
              </w:rPr>
            </w:pPr>
            <w:r>
              <w:rPr>
                <w:rFonts w:ascii="Times New Roman" w:hAnsi="Times New Roman" w:cs="Times New Roman"/>
                <w:color w:val="000000"/>
                <w:sz w:val="24"/>
                <w:szCs w:val="24"/>
              </w:rPr>
              <w:t>Дисциплина Б1.В.01.03 «Технологии коррекции дискалькулии»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3646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Коды</w:t>
            </w:r>
          </w:p>
          <w:p w:rsidR="00A3646F" w:rsidRDefault="006C2D7A">
            <w:pPr>
              <w:spacing w:after="0" w:line="240" w:lineRule="auto"/>
              <w:jc w:val="center"/>
              <w:rPr>
                <w:sz w:val="24"/>
                <w:szCs w:val="24"/>
              </w:rPr>
            </w:pPr>
            <w:r>
              <w:rPr>
                <w:rFonts w:ascii="Times New Roman" w:hAnsi="Times New Roman" w:cs="Times New Roman"/>
                <w:color w:val="000000"/>
                <w:sz w:val="24"/>
                <w:szCs w:val="24"/>
              </w:rPr>
              <w:t>форми-</w:t>
            </w:r>
          </w:p>
          <w:p w:rsidR="00A3646F" w:rsidRDefault="006C2D7A">
            <w:pPr>
              <w:spacing w:after="0" w:line="240" w:lineRule="auto"/>
              <w:jc w:val="center"/>
              <w:rPr>
                <w:sz w:val="24"/>
                <w:szCs w:val="24"/>
              </w:rPr>
            </w:pPr>
            <w:r>
              <w:rPr>
                <w:rFonts w:ascii="Times New Roman" w:hAnsi="Times New Roman" w:cs="Times New Roman"/>
                <w:color w:val="000000"/>
                <w:sz w:val="24"/>
                <w:szCs w:val="24"/>
              </w:rPr>
              <w:t>руемых</w:t>
            </w:r>
          </w:p>
          <w:p w:rsidR="00A3646F" w:rsidRDefault="006C2D7A">
            <w:pPr>
              <w:spacing w:after="0" w:line="240" w:lineRule="auto"/>
              <w:jc w:val="center"/>
              <w:rPr>
                <w:sz w:val="24"/>
                <w:szCs w:val="24"/>
              </w:rPr>
            </w:pPr>
            <w:r>
              <w:rPr>
                <w:rFonts w:ascii="Times New Roman" w:hAnsi="Times New Roman" w:cs="Times New Roman"/>
                <w:color w:val="000000"/>
                <w:sz w:val="24"/>
                <w:szCs w:val="24"/>
              </w:rPr>
              <w:t>компе-</w:t>
            </w:r>
          </w:p>
          <w:p w:rsidR="00A3646F" w:rsidRDefault="006C2D7A">
            <w:pPr>
              <w:spacing w:after="0" w:line="240" w:lineRule="auto"/>
              <w:jc w:val="center"/>
              <w:rPr>
                <w:sz w:val="24"/>
                <w:szCs w:val="24"/>
              </w:rPr>
            </w:pPr>
            <w:r>
              <w:rPr>
                <w:rFonts w:ascii="Times New Roman" w:hAnsi="Times New Roman" w:cs="Times New Roman"/>
                <w:color w:val="000000"/>
                <w:sz w:val="24"/>
                <w:szCs w:val="24"/>
              </w:rPr>
              <w:t>тенций</w:t>
            </w:r>
          </w:p>
        </w:tc>
      </w:tr>
      <w:tr w:rsidR="00A3646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A3646F"/>
        </w:tc>
      </w:tr>
      <w:tr w:rsidR="00A364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A3646F"/>
        </w:tc>
      </w:tr>
      <w:tr w:rsidR="00A364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pPr>
            <w:r>
              <w:rPr>
                <w:rFonts w:ascii="Times New Roman" w:hAnsi="Times New Roman" w:cs="Times New Roman"/>
                <w:color w:val="000000"/>
              </w:rPr>
              <w:t>Педагогика школы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ПК-5, ПК-2</w:t>
            </w:r>
          </w:p>
        </w:tc>
      </w:tr>
      <w:tr w:rsidR="00A3646F">
        <w:trPr>
          <w:trHeight w:hRule="exact" w:val="1264"/>
        </w:trPr>
        <w:tc>
          <w:tcPr>
            <w:tcW w:w="9654" w:type="dxa"/>
            <w:gridSpan w:val="4"/>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646F">
        <w:trPr>
          <w:trHeight w:hRule="exact" w:val="723"/>
        </w:trPr>
        <w:tc>
          <w:tcPr>
            <w:tcW w:w="9654" w:type="dxa"/>
            <w:gridSpan w:val="4"/>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3646F" w:rsidRDefault="006C2D7A">
            <w:pPr>
              <w:spacing w:after="0" w:line="240" w:lineRule="auto"/>
              <w:jc w:val="center"/>
              <w:rPr>
                <w:sz w:val="24"/>
                <w:szCs w:val="24"/>
              </w:rPr>
            </w:pPr>
            <w:r>
              <w:rPr>
                <w:rFonts w:ascii="Times New Roman" w:hAnsi="Times New Roman" w:cs="Times New Roman"/>
                <w:color w:val="000000"/>
                <w:sz w:val="24"/>
                <w:szCs w:val="24"/>
              </w:rPr>
              <w:t>Из них:</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36</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18</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0</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18</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0</w:t>
            </w:r>
          </w:p>
        </w:tc>
      </w:tr>
      <w:tr w:rsidR="00A364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36</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364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0</w:t>
            </w:r>
          </w:p>
        </w:tc>
      </w:tr>
      <w:tr w:rsidR="00A3646F">
        <w:trPr>
          <w:trHeight w:hRule="exact" w:val="416"/>
        </w:trPr>
        <w:tc>
          <w:tcPr>
            <w:tcW w:w="5671" w:type="dxa"/>
          </w:tcPr>
          <w:p w:rsidR="00A3646F" w:rsidRDefault="00A3646F"/>
        </w:tc>
        <w:tc>
          <w:tcPr>
            <w:tcW w:w="1702" w:type="dxa"/>
          </w:tcPr>
          <w:p w:rsidR="00A3646F" w:rsidRDefault="00A3646F"/>
        </w:tc>
        <w:tc>
          <w:tcPr>
            <w:tcW w:w="426" w:type="dxa"/>
          </w:tcPr>
          <w:p w:rsidR="00A3646F" w:rsidRDefault="00A3646F"/>
        </w:tc>
        <w:tc>
          <w:tcPr>
            <w:tcW w:w="710" w:type="dxa"/>
          </w:tcPr>
          <w:p w:rsidR="00A3646F" w:rsidRDefault="00A3646F"/>
        </w:tc>
        <w:tc>
          <w:tcPr>
            <w:tcW w:w="1135" w:type="dxa"/>
          </w:tcPr>
          <w:p w:rsidR="00A3646F" w:rsidRDefault="00A3646F"/>
        </w:tc>
      </w:tr>
      <w:tr w:rsidR="00A364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зачеты 7</w:t>
            </w:r>
          </w:p>
        </w:tc>
      </w:tr>
      <w:tr w:rsidR="00A3646F">
        <w:trPr>
          <w:trHeight w:hRule="exact" w:val="277"/>
        </w:trPr>
        <w:tc>
          <w:tcPr>
            <w:tcW w:w="5671" w:type="dxa"/>
          </w:tcPr>
          <w:p w:rsidR="00A3646F" w:rsidRDefault="00A3646F"/>
        </w:tc>
        <w:tc>
          <w:tcPr>
            <w:tcW w:w="1702" w:type="dxa"/>
          </w:tcPr>
          <w:p w:rsidR="00A3646F" w:rsidRDefault="00A3646F"/>
        </w:tc>
        <w:tc>
          <w:tcPr>
            <w:tcW w:w="426" w:type="dxa"/>
          </w:tcPr>
          <w:p w:rsidR="00A3646F" w:rsidRDefault="00A3646F"/>
        </w:tc>
        <w:tc>
          <w:tcPr>
            <w:tcW w:w="710" w:type="dxa"/>
          </w:tcPr>
          <w:p w:rsidR="00A3646F" w:rsidRDefault="00A3646F"/>
        </w:tc>
        <w:tc>
          <w:tcPr>
            <w:tcW w:w="1135" w:type="dxa"/>
          </w:tcPr>
          <w:p w:rsidR="00A3646F" w:rsidRDefault="00A3646F"/>
        </w:tc>
      </w:tr>
      <w:tr w:rsidR="00A3646F">
        <w:trPr>
          <w:trHeight w:hRule="exact" w:val="1666"/>
        </w:trPr>
        <w:tc>
          <w:tcPr>
            <w:tcW w:w="9654" w:type="dxa"/>
            <w:gridSpan w:val="5"/>
            <w:shd w:val="clear" w:color="000000" w:fill="FFFFFF"/>
            <w:tcMar>
              <w:left w:w="34" w:type="dxa"/>
              <w:right w:w="34" w:type="dxa"/>
            </w:tcMar>
          </w:tcPr>
          <w:p w:rsidR="00A3646F" w:rsidRDefault="00A3646F">
            <w:pPr>
              <w:spacing w:after="0" w:line="240" w:lineRule="auto"/>
              <w:jc w:val="center"/>
              <w:rPr>
                <w:sz w:val="24"/>
                <w:szCs w:val="24"/>
              </w:rPr>
            </w:pPr>
          </w:p>
          <w:p w:rsidR="00A3646F" w:rsidRDefault="006C2D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646F" w:rsidRDefault="00A3646F">
            <w:pPr>
              <w:spacing w:after="0" w:line="240" w:lineRule="auto"/>
              <w:jc w:val="center"/>
              <w:rPr>
                <w:sz w:val="24"/>
                <w:szCs w:val="24"/>
              </w:rPr>
            </w:pPr>
          </w:p>
          <w:p w:rsidR="00A3646F" w:rsidRDefault="006C2D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646F">
        <w:trPr>
          <w:trHeight w:hRule="exact" w:val="416"/>
        </w:trPr>
        <w:tc>
          <w:tcPr>
            <w:tcW w:w="5671" w:type="dxa"/>
          </w:tcPr>
          <w:p w:rsidR="00A3646F" w:rsidRDefault="00A3646F"/>
        </w:tc>
        <w:tc>
          <w:tcPr>
            <w:tcW w:w="1702" w:type="dxa"/>
          </w:tcPr>
          <w:p w:rsidR="00A3646F" w:rsidRDefault="00A3646F"/>
        </w:tc>
        <w:tc>
          <w:tcPr>
            <w:tcW w:w="426" w:type="dxa"/>
          </w:tcPr>
          <w:p w:rsidR="00A3646F" w:rsidRDefault="00A3646F"/>
        </w:tc>
        <w:tc>
          <w:tcPr>
            <w:tcW w:w="710" w:type="dxa"/>
          </w:tcPr>
          <w:p w:rsidR="00A3646F" w:rsidRDefault="00A3646F"/>
        </w:tc>
        <w:tc>
          <w:tcPr>
            <w:tcW w:w="1135" w:type="dxa"/>
          </w:tcPr>
          <w:p w:rsidR="00A3646F" w:rsidRDefault="00A3646F"/>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46F" w:rsidRDefault="006C2D7A">
            <w:pPr>
              <w:spacing w:after="0" w:line="240" w:lineRule="auto"/>
              <w:jc w:val="center"/>
              <w:rPr>
                <w:sz w:val="24"/>
                <w:szCs w:val="24"/>
              </w:rPr>
            </w:pPr>
            <w:r>
              <w:rPr>
                <w:rFonts w:ascii="Times New Roman" w:hAnsi="Times New Roman" w:cs="Times New Roman"/>
                <w:color w:val="000000"/>
                <w:sz w:val="24"/>
                <w:szCs w:val="24"/>
              </w:rPr>
              <w:t>Часов</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Раздел 1. Психологические и нейропсихологические предпосылки усвоения понятия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Дискалькулия: аспектный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r>
      <w:tr w:rsidR="00A36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Диагностика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Профилактика и коррекция дискалькулии в работе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46F" w:rsidRDefault="00A3646F"/>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lastRenderedPageBreak/>
              <w:t>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2</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4</w:t>
            </w:r>
          </w:p>
        </w:tc>
      </w:tr>
      <w:tr w:rsidR="00A36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A364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0</w:t>
            </w:r>
          </w:p>
        </w:tc>
      </w:tr>
      <w:tr w:rsidR="00A364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A364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color w:val="000000"/>
                <w:sz w:val="24"/>
                <w:szCs w:val="24"/>
              </w:rPr>
              <w:t>72</w:t>
            </w:r>
          </w:p>
        </w:tc>
      </w:tr>
      <w:tr w:rsidR="00A3646F">
        <w:trPr>
          <w:trHeight w:hRule="exact" w:val="9676"/>
        </w:trPr>
        <w:tc>
          <w:tcPr>
            <w:tcW w:w="9654" w:type="dxa"/>
            <w:gridSpan w:val="4"/>
            <w:shd w:val="clear" w:color="000000" w:fill="FFFFFF"/>
            <w:tcMar>
              <w:left w:w="34" w:type="dxa"/>
              <w:right w:w="34" w:type="dxa"/>
            </w:tcMar>
          </w:tcPr>
          <w:p w:rsidR="00A3646F" w:rsidRDefault="00A3646F">
            <w:pPr>
              <w:spacing w:after="0" w:line="240" w:lineRule="auto"/>
              <w:jc w:val="both"/>
              <w:rPr>
                <w:sz w:val="20"/>
                <w:szCs w:val="20"/>
              </w:rPr>
            </w:pPr>
          </w:p>
          <w:p w:rsidR="00A3646F" w:rsidRDefault="006C2D7A">
            <w:pPr>
              <w:spacing w:after="0" w:line="240" w:lineRule="auto"/>
              <w:jc w:val="both"/>
              <w:rPr>
                <w:sz w:val="20"/>
                <w:szCs w:val="20"/>
              </w:rPr>
            </w:pPr>
            <w:r>
              <w:rPr>
                <w:rFonts w:ascii="Times New Roman" w:hAnsi="Times New Roman" w:cs="Times New Roman"/>
                <w:color w:val="000000"/>
                <w:sz w:val="20"/>
                <w:szCs w:val="20"/>
              </w:rPr>
              <w:t>* Примечания:</w:t>
            </w:r>
          </w:p>
          <w:p w:rsidR="00A3646F" w:rsidRDefault="006C2D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646F" w:rsidRDefault="006C2D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646F" w:rsidRDefault="006C2D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646F" w:rsidRDefault="006C2D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646F" w:rsidRDefault="006C2D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8353"/>
        </w:trPr>
        <w:tc>
          <w:tcPr>
            <w:tcW w:w="9654" w:type="dxa"/>
            <w:shd w:val="clear" w:color="000000" w:fill="FFFFFF"/>
            <w:tcMar>
              <w:left w:w="34" w:type="dxa"/>
              <w:right w:w="34" w:type="dxa"/>
            </w:tcMar>
          </w:tcPr>
          <w:p w:rsidR="00A3646F" w:rsidRDefault="006C2D7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646F" w:rsidRDefault="006C2D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646F" w:rsidRDefault="006C2D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646F">
        <w:trPr>
          <w:trHeight w:hRule="exact" w:val="585"/>
        </w:trPr>
        <w:tc>
          <w:tcPr>
            <w:tcW w:w="9654" w:type="dxa"/>
            <w:shd w:val="clear" w:color="000000" w:fill="FFFFFF"/>
            <w:tcMar>
              <w:left w:w="34" w:type="dxa"/>
              <w:right w:w="34" w:type="dxa"/>
            </w:tcMar>
          </w:tcPr>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646F">
        <w:trPr>
          <w:trHeight w:hRule="exact" w:val="558"/>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Понятие числа и счетных операций, их формирование в онтогенезе Понятие числа и счетных операций</w:t>
            </w:r>
          </w:p>
        </w:tc>
      </w:tr>
      <w:tr w:rsidR="00A3646F">
        <w:trPr>
          <w:trHeight w:hRule="exact" w:val="82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Психологическая структура числа. Факторы, обуславливающие полноценное усвоение понятия числа. Счет как вид интеллектуальной деятельности. Формирование понятия числа и счетных операций в онтогенезе</w:t>
            </w:r>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Нейропсихологическая структура интеллектуальной деятельности счета</w:t>
            </w:r>
          </w:p>
        </w:tc>
      </w:tr>
      <w:tr w:rsidR="00A3646F">
        <w:trPr>
          <w:trHeight w:hRule="exact" w:val="136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Понятие нейропсихологический фактор в психологическом исследовании. Нейропсихологические факторы интеллектуальной деятельности счета. Интеллектуальная деятельность счета как функциональная система: звенья интеллектуальной деятельности счета, их функциональное значение в осуществлении счетной операции (А.А. Давидович).</w:t>
            </w:r>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Исторический обзор развития учения об акалькулии и дискалькулии</w:t>
            </w:r>
          </w:p>
        </w:tc>
      </w:tr>
      <w:tr w:rsidR="00A3646F">
        <w:trPr>
          <w:trHeight w:hRule="exact" w:val="2719"/>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Исторический обзор развития учения об акалькулии и дискалькулии Исследования акалькулии у взрослых при локальных поражениях мозга. Вклад К. Клейста (1984) в становление учения об акалькулии: дифференциальная диагностика различных форм нарушения счета при локальных поражениях мозга. Синдром Гертсмана. Исследования А.Р. Лурия. Синдромный подход к изучению нарушений счетных операций Л.С. Цветковой: специфическая первичная акалькулия (теменная и теменно-затылочная) и неспецифические формы акалькулии (оптическая, сенсорная и акустико-мнестическая, лобная; лобная и теменная акалькулии: сравнительный анализ. Вклад в учение о дискалькулии В.М. Явкина (1975), С.Л. Шапиро (1976), Г.М. Капустиной (1989) и др. Дискуссионные вопросы феномена дискалькулии</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lastRenderedPageBreak/>
              <w:t>Симптоматика дискалькулии</w:t>
            </w:r>
          </w:p>
        </w:tc>
      </w:tr>
      <w:tr w:rsidR="00A3646F">
        <w:trPr>
          <w:trHeight w:hRule="exact" w:val="82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Группы детей с дискалькулией в зависимости от нейропсихологического синдрома отклоняющегося развития. Проявления дискалькулии: наиболее характерные ошибки и затруднения в процессе усвоения понятия числа и счетных операций.</w:t>
            </w:r>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Механизмы и классификация дискалькулий</w:t>
            </w:r>
          </w:p>
        </w:tc>
      </w:tr>
      <w:tr w:rsidR="00A3646F">
        <w:trPr>
          <w:trHeight w:hRule="exact" w:val="1637"/>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Концепции рассмотрения механизмов дискалькулии. Концепции дискалькулий, в которых в качестве механизмов дискалькулии выделяются гностико-практические нарушения. Психологические концепции дискалькулии. Нейропсихологические концепции дискалькулии. Врожденные и приобретенные дискалькулии. Первичные и вторичные дискалькулии. Вербальная, практогностическая, дислексическая, графическая, операциональная дискалькулии.</w:t>
            </w:r>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Методики диагностики дискалькулии</w:t>
            </w:r>
          </w:p>
        </w:tc>
      </w:tr>
      <w:tr w:rsidR="00A3646F">
        <w:trPr>
          <w:trHeight w:hRule="exact" w:val="3260"/>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Методики диагностики дискалькулии: методика диагностики нарушений в овладении математикой (дискалькулии) у младших школьников Р.И. Лалаевой, А. Гермаковска; методика исследования психолого-педагогической готовности к обучению математике детей с общим недоразвитием речи Л.Е. Томме;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 предложенная Л.Б. Баряевой, С.Ю. Кондратьевой; программа исследования значимых для формирования математических представлений компонентов Е.А. Афанасьевой; методика изучения предпосылок овладения счетной деятельностью дошкольниками с общим недоразвитием речи О.В. Степковой и др.; педагогическая диагностика состояния дочисловых количественных представлений, представлений об образовании и составе числа, счетно- вычислительных умений.</w:t>
            </w:r>
          </w:p>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Методика нейропсихологического исследования усвоения понятия числа, его разрядной структуры и счетных операций</w:t>
            </w:r>
          </w:p>
        </w:tc>
      </w:tr>
      <w:tr w:rsidR="00A3646F">
        <w:trPr>
          <w:trHeight w:hRule="exact" w:val="2448"/>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Классификация нейропсихологических синдромов отклоняющегося развития. Методика исследования понятия числа и счета у детей на начальном этапе обучения Л.С. Цветковой (исследование счетных операций, особенностей зрительного восприятия цифр и чисел, понимание разрядного строения числа, понимание словесного обозначения числа, понимание арифметических действий и т.д.).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 представленный в исследовании А.А. Давидович «Усвоение понятия числа и счетных операций первоклассниками с нейропсихологическими синдромами отклоняющегося развития».</w:t>
            </w:r>
          </w:p>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Организация и содержание педагогической работы по профилактике и коррекции дискалькулии как самостоятельного расстройства</w:t>
            </w:r>
          </w:p>
        </w:tc>
      </w:tr>
      <w:tr w:rsidR="00A3646F">
        <w:trPr>
          <w:trHeight w:hRule="exact" w:val="109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Нормативные документы об организации коррекционно-педагогической работы с детьми с факторами риска возникновения дискалькулии и с выявленной дискалькулией. Направления коррекционной работы по профилактике дискалькулии и с учащимися с дискалькулией</w:t>
            </w:r>
          </w:p>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Организация и содержание педагогической работы по профилактике и коррекции дискалькулии в структуре речевых и др. нарушений</w:t>
            </w:r>
          </w:p>
        </w:tc>
      </w:tr>
      <w:tr w:rsidR="00A3646F">
        <w:trPr>
          <w:trHeight w:hRule="exact" w:val="3453"/>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Методики профилактики и преодоления дискалькулии: методика коррекционно- педагогической работы по профилактике дискалькулии у младших школьников с тяжелыми нарушениями речи Е.А. Афанасьевой, методика профилактики и коррекции дискалькулии у детей с нарушениями речи, разработанная А. Гермаковска, Р.И. Лалаевой; методика профилактики дискалькулии у дошкольников с общим недоразвитием речи О.В Степковой, методика логопедической работы по профилактике и коррекции дискалькулии у детей с тяжелыми нарушениями речи Л.Б. Баряевой, С.Ю. Кондратьевой; методика формирования готовности к обучению математике детей с общим недоразвитием речи Л.Е. Томме.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(по материалам исследования А.А. Давидович). Профилактика дискалькулии в процессе коррекционных</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136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lastRenderedPageBreak/>
              <w:t>занятий учителядефектолога пункта коррекционно-педагогической помощи, класса интегрированного обучения и воспитания. Перспективное планирование работы учителя- дефектолога по коррекции дискалькулии. Методика проведения занятия по профилактике (коррекции) дискалькулии. План-конспект (технологическая карта) занятия по коррекции дискалькулии.</w:t>
            </w:r>
          </w:p>
        </w:tc>
      </w:tr>
      <w:tr w:rsidR="00A3646F">
        <w:trPr>
          <w:trHeight w:hRule="exact" w:val="277"/>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646F">
        <w:trPr>
          <w:trHeight w:hRule="exact" w:val="59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Понятие числа и счетных операций, их формирование в онтогенезе Понятие числа и счетных операций</w:t>
            </w:r>
          </w:p>
        </w:tc>
      </w:tr>
      <w:tr w:rsidR="00A3646F">
        <w:trPr>
          <w:trHeight w:hRule="exact" w:val="109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1. Сущность и содержание понятия «дискалькулия».</w:t>
            </w:r>
          </w:p>
          <w:p w:rsidR="00A3646F" w:rsidRDefault="006C2D7A">
            <w:pPr>
              <w:spacing w:after="0" w:line="240" w:lineRule="auto"/>
              <w:jc w:val="both"/>
              <w:rPr>
                <w:sz w:val="24"/>
                <w:szCs w:val="24"/>
              </w:rPr>
            </w:pPr>
            <w:r>
              <w:rPr>
                <w:rFonts w:ascii="Times New Roman" w:hAnsi="Times New Roman" w:cs="Times New Roman"/>
                <w:color w:val="000000"/>
                <w:sz w:val="24"/>
                <w:szCs w:val="24"/>
              </w:rPr>
              <w:t>2. Этиопатогенетические факторы возникновения дис-калькулии.</w:t>
            </w:r>
          </w:p>
          <w:p w:rsidR="00A3646F" w:rsidRDefault="006C2D7A">
            <w:pPr>
              <w:spacing w:after="0" w:line="240" w:lineRule="auto"/>
              <w:jc w:val="both"/>
              <w:rPr>
                <w:sz w:val="24"/>
                <w:szCs w:val="24"/>
              </w:rPr>
            </w:pPr>
            <w:r>
              <w:rPr>
                <w:rFonts w:ascii="Times New Roman" w:hAnsi="Times New Roman" w:cs="Times New Roman"/>
                <w:color w:val="000000"/>
                <w:sz w:val="24"/>
                <w:szCs w:val="24"/>
              </w:rPr>
              <w:t>3. Симптоматика дискалькулии у детей.</w:t>
            </w:r>
          </w:p>
          <w:p w:rsidR="00A3646F" w:rsidRDefault="006C2D7A">
            <w:pPr>
              <w:spacing w:after="0" w:line="240" w:lineRule="auto"/>
              <w:jc w:val="both"/>
              <w:rPr>
                <w:sz w:val="24"/>
                <w:szCs w:val="24"/>
              </w:rPr>
            </w:pPr>
            <w:r>
              <w:rPr>
                <w:rFonts w:ascii="Times New Roman" w:hAnsi="Times New Roman" w:cs="Times New Roman"/>
                <w:color w:val="000000"/>
                <w:sz w:val="24"/>
                <w:szCs w:val="24"/>
              </w:rPr>
              <w:t>4. Классификации дискалькулии</w:t>
            </w:r>
          </w:p>
        </w:tc>
      </w:tr>
      <w:tr w:rsidR="00A3646F">
        <w:trPr>
          <w:trHeight w:hRule="exact" w:val="31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Симптоматика дискалькулии</w:t>
            </w:r>
          </w:p>
        </w:tc>
      </w:tr>
      <w:tr w:rsidR="00A3646F">
        <w:trPr>
          <w:trHeight w:hRule="exact" w:val="285"/>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Упражнения в анализе данных диагностических таблиц</w:t>
            </w:r>
          </w:p>
        </w:tc>
      </w:tr>
      <w:tr w:rsidR="00A3646F">
        <w:trPr>
          <w:trHeight w:hRule="exact" w:val="31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Механизмы и классификация дискалькулий</w:t>
            </w:r>
          </w:p>
        </w:tc>
      </w:tr>
      <w:tr w:rsidR="00A3646F">
        <w:trPr>
          <w:trHeight w:hRule="exact" w:val="109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1. Анализ программы исследования значимых для формирования математических представлений компонентов.</w:t>
            </w:r>
          </w:p>
          <w:p w:rsidR="00A3646F" w:rsidRDefault="006C2D7A">
            <w:pPr>
              <w:spacing w:after="0" w:line="240" w:lineRule="auto"/>
              <w:jc w:val="both"/>
              <w:rPr>
                <w:sz w:val="24"/>
                <w:szCs w:val="24"/>
              </w:rPr>
            </w:pPr>
            <w:r>
              <w:rPr>
                <w:rFonts w:ascii="Times New Roman" w:hAnsi="Times New Roman" w:cs="Times New Roman"/>
                <w:color w:val="000000"/>
                <w:sz w:val="24"/>
                <w:szCs w:val="24"/>
              </w:rPr>
              <w:t>2. Анализа результатов исследования значимых для формирования математических пред- ставлений компонентов</w:t>
            </w:r>
          </w:p>
        </w:tc>
      </w:tr>
      <w:tr w:rsidR="00A3646F">
        <w:trPr>
          <w:trHeight w:hRule="exact" w:val="31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Методики диагностики дискалькулии</w:t>
            </w:r>
          </w:p>
        </w:tc>
      </w:tr>
      <w:tr w:rsidR="00A3646F">
        <w:trPr>
          <w:trHeight w:hRule="exact" w:val="109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Анализ данных педагогической диагностики дочисловых количественных представлений у детей старшего дошкольного возраста и учащихся первого класса.</w:t>
            </w:r>
          </w:p>
          <w:p w:rsidR="00A3646F" w:rsidRDefault="006C2D7A">
            <w:pPr>
              <w:spacing w:after="0" w:line="240" w:lineRule="auto"/>
              <w:jc w:val="both"/>
              <w:rPr>
                <w:sz w:val="24"/>
                <w:szCs w:val="24"/>
              </w:rPr>
            </w:pPr>
            <w:r>
              <w:rPr>
                <w:rFonts w:ascii="Times New Roman" w:hAnsi="Times New Roman" w:cs="Times New Roman"/>
                <w:color w:val="000000"/>
                <w:sz w:val="24"/>
                <w:szCs w:val="24"/>
              </w:rPr>
              <w:t>3. Анализ данных педагогической диагностики представлений об образовании и составе числа, навыков счета и вычислений у учащихся первого класса</w:t>
            </w:r>
          </w:p>
        </w:tc>
      </w:tr>
      <w:tr w:rsidR="00A3646F">
        <w:trPr>
          <w:trHeight w:hRule="exact" w:val="59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Организация и содержание педагогической работы по профилактике и коррекции дискалькулии как самостоятельного расстройства</w:t>
            </w:r>
          </w:p>
        </w:tc>
      </w:tr>
      <w:tr w:rsidR="00A3646F">
        <w:trPr>
          <w:trHeight w:hRule="exact" w:val="109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Анализ календарно-тематических планов занятий по профилактике и коррекции дискалькулии.</w:t>
            </w:r>
          </w:p>
          <w:p w:rsidR="00A3646F" w:rsidRDefault="006C2D7A">
            <w:pPr>
              <w:spacing w:after="0" w:line="240" w:lineRule="auto"/>
              <w:jc w:val="both"/>
              <w:rPr>
                <w:sz w:val="24"/>
                <w:szCs w:val="24"/>
              </w:rPr>
            </w:pPr>
            <w:r>
              <w:rPr>
                <w:rFonts w:ascii="Times New Roman" w:hAnsi="Times New Roman" w:cs="Times New Roman"/>
                <w:color w:val="000000"/>
                <w:sz w:val="24"/>
                <w:szCs w:val="24"/>
              </w:rPr>
              <w:t>3. Разработка фрагментов календарно-тематических планов занятий по профилактике и коррекции дискалькулии</w:t>
            </w:r>
          </w:p>
        </w:tc>
      </w:tr>
      <w:tr w:rsidR="00A3646F">
        <w:trPr>
          <w:trHeight w:hRule="exact" w:val="599"/>
        </w:trPr>
        <w:tc>
          <w:tcPr>
            <w:tcW w:w="9654" w:type="dxa"/>
            <w:shd w:val="clear" w:color="000000" w:fill="FFFFFF"/>
            <w:tcMar>
              <w:left w:w="34" w:type="dxa"/>
              <w:right w:w="34" w:type="dxa"/>
            </w:tcMar>
          </w:tcPr>
          <w:p w:rsidR="00A3646F" w:rsidRDefault="006C2D7A">
            <w:pPr>
              <w:spacing w:after="0" w:line="240" w:lineRule="auto"/>
              <w:jc w:val="center"/>
              <w:rPr>
                <w:sz w:val="24"/>
                <w:szCs w:val="24"/>
              </w:rPr>
            </w:pPr>
            <w:r>
              <w:rPr>
                <w:rFonts w:ascii="Times New Roman" w:hAnsi="Times New Roman" w:cs="Times New Roman"/>
                <w:b/>
                <w:color w:val="000000"/>
                <w:sz w:val="24"/>
                <w:szCs w:val="24"/>
              </w:rPr>
              <w:t>Организация и содержание педагогической работы по профилактике и коррекции дискалькулии в структуре речевых и др. нарушений</w:t>
            </w:r>
          </w:p>
        </w:tc>
      </w:tr>
      <w:tr w:rsidR="00A3646F">
        <w:trPr>
          <w:trHeight w:hRule="exact" w:val="285"/>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Разработка планов занятий по профилактике и коррекции дискалькулии</w:t>
            </w:r>
          </w:p>
        </w:tc>
      </w:tr>
      <w:tr w:rsidR="00A3646F">
        <w:trPr>
          <w:trHeight w:hRule="exact" w:val="855"/>
        </w:trPr>
        <w:tc>
          <w:tcPr>
            <w:tcW w:w="9654" w:type="dxa"/>
            <w:shd w:val="clear" w:color="000000" w:fill="FFFFFF"/>
            <w:tcMar>
              <w:left w:w="34" w:type="dxa"/>
              <w:right w:w="34" w:type="dxa"/>
            </w:tcMar>
          </w:tcPr>
          <w:p w:rsidR="00A3646F" w:rsidRDefault="00A3646F">
            <w:pPr>
              <w:spacing w:after="0" w:line="240" w:lineRule="auto"/>
              <w:rPr>
                <w:sz w:val="24"/>
                <w:szCs w:val="24"/>
              </w:rPr>
            </w:pPr>
          </w:p>
          <w:p w:rsidR="00A3646F" w:rsidRDefault="006C2D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646F">
        <w:trPr>
          <w:trHeight w:hRule="exact" w:val="4912"/>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коррекции дискалькулии» / Денисова Е.С.. – Омск: Изд-во Омской гуманитарной академии, 2022.</w:t>
            </w:r>
          </w:p>
          <w:p w:rsidR="00A3646F" w:rsidRDefault="006C2D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646F" w:rsidRDefault="006C2D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646F" w:rsidRDefault="006C2D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646F">
        <w:trPr>
          <w:trHeight w:hRule="exact" w:val="855"/>
        </w:trPr>
        <w:tc>
          <w:tcPr>
            <w:tcW w:w="9654" w:type="dxa"/>
            <w:gridSpan w:val="2"/>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3646F" w:rsidRDefault="006C2D7A">
            <w:pPr>
              <w:spacing w:after="0" w:line="240" w:lineRule="auto"/>
              <w:rPr>
                <w:sz w:val="24"/>
                <w:szCs w:val="24"/>
              </w:rPr>
            </w:pPr>
            <w:r>
              <w:rPr>
                <w:rFonts w:ascii="Times New Roman" w:hAnsi="Times New Roman" w:cs="Times New Roman"/>
                <w:b/>
                <w:color w:val="000000"/>
                <w:sz w:val="24"/>
                <w:szCs w:val="24"/>
              </w:rPr>
              <w:t>Основная:</w:t>
            </w:r>
          </w:p>
        </w:tc>
      </w:tr>
      <w:tr w:rsidR="00A3646F">
        <w:trPr>
          <w:trHeight w:hRule="exact" w:val="826"/>
        </w:trPr>
        <w:tc>
          <w:tcPr>
            <w:tcW w:w="9654" w:type="dxa"/>
            <w:gridSpan w:val="2"/>
            <w:shd w:val="clear" w:color="000000" w:fill="FFFFFF"/>
            <w:tcMar>
              <w:left w:w="34" w:type="dxa"/>
              <w:right w:w="34" w:type="dxa"/>
            </w:tcMar>
          </w:tcPr>
          <w:p w:rsidR="00A3646F" w:rsidRDefault="006C2D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757A">
                <w:rPr>
                  <w:rStyle w:val="a3"/>
                </w:rPr>
                <w:t>http://www.iprbookshop.ru/85822.html</w:t>
              </w:r>
            </w:hyperlink>
            <w:r>
              <w:t xml:space="preserve"> </w:t>
            </w:r>
          </w:p>
        </w:tc>
      </w:tr>
      <w:tr w:rsidR="00A3646F">
        <w:trPr>
          <w:trHeight w:hRule="exact" w:val="826"/>
        </w:trPr>
        <w:tc>
          <w:tcPr>
            <w:tcW w:w="9654" w:type="dxa"/>
            <w:gridSpan w:val="2"/>
            <w:shd w:val="clear" w:color="000000" w:fill="FFFFFF"/>
            <w:tcMar>
              <w:left w:w="34" w:type="dxa"/>
              <w:right w:w="34" w:type="dxa"/>
            </w:tcMar>
          </w:tcPr>
          <w:p w:rsidR="00A3646F" w:rsidRDefault="006C2D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частная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757A">
                <w:rPr>
                  <w:rStyle w:val="a3"/>
                </w:rPr>
                <w:t>https://urait.ru/bcode/454140</w:t>
              </w:r>
            </w:hyperlink>
            <w:r>
              <w:t xml:space="preserve"> </w:t>
            </w:r>
          </w:p>
        </w:tc>
      </w:tr>
      <w:tr w:rsidR="00A3646F">
        <w:trPr>
          <w:trHeight w:hRule="exact" w:val="826"/>
        </w:trPr>
        <w:tc>
          <w:tcPr>
            <w:tcW w:w="9654" w:type="dxa"/>
            <w:gridSpan w:val="2"/>
            <w:shd w:val="clear" w:color="000000" w:fill="FFFFFF"/>
            <w:tcMar>
              <w:left w:w="34" w:type="dxa"/>
              <w:right w:w="34" w:type="dxa"/>
            </w:tcMar>
          </w:tcPr>
          <w:p w:rsidR="00A3646F" w:rsidRDefault="006C2D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частная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757A">
                <w:rPr>
                  <w:rStyle w:val="a3"/>
                </w:rPr>
                <w:t>https://urait.ru/bcode/454195</w:t>
              </w:r>
            </w:hyperlink>
            <w:r>
              <w:t xml:space="preserve"> </w:t>
            </w:r>
          </w:p>
        </w:tc>
      </w:tr>
      <w:tr w:rsidR="00A3646F">
        <w:trPr>
          <w:trHeight w:hRule="exact" w:val="304"/>
        </w:trPr>
        <w:tc>
          <w:tcPr>
            <w:tcW w:w="285" w:type="dxa"/>
          </w:tcPr>
          <w:p w:rsidR="00A3646F" w:rsidRDefault="00A3646F"/>
        </w:tc>
        <w:tc>
          <w:tcPr>
            <w:tcW w:w="9370"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i/>
                <w:color w:val="000000"/>
                <w:sz w:val="24"/>
                <w:szCs w:val="24"/>
              </w:rPr>
              <w:t>Дополнительная:</w:t>
            </w:r>
          </w:p>
        </w:tc>
      </w:tr>
      <w:tr w:rsidR="00A3646F">
        <w:trPr>
          <w:trHeight w:hRule="exact" w:val="799"/>
        </w:trPr>
        <w:tc>
          <w:tcPr>
            <w:tcW w:w="9654" w:type="dxa"/>
            <w:gridSpan w:val="2"/>
            <w:shd w:val="clear" w:color="000000" w:fill="FFFFFF"/>
            <w:tcMar>
              <w:left w:w="34" w:type="dxa"/>
              <w:right w:w="34" w:type="dxa"/>
            </w:tcMar>
          </w:tcPr>
          <w:p w:rsidR="00A3646F" w:rsidRDefault="006C2D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757A">
                <w:rPr>
                  <w:rStyle w:val="a3"/>
                </w:rPr>
                <w:t>https://urait.ru/bcode/452015</w:t>
              </w:r>
            </w:hyperlink>
            <w:r>
              <w:t xml:space="preserve"> </w:t>
            </w:r>
          </w:p>
        </w:tc>
      </w:tr>
      <w:tr w:rsidR="00A3646F">
        <w:trPr>
          <w:trHeight w:hRule="exact" w:val="826"/>
        </w:trPr>
        <w:tc>
          <w:tcPr>
            <w:tcW w:w="9654" w:type="dxa"/>
            <w:gridSpan w:val="2"/>
            <w:shd w:val="clear" w:color="000000" w:fill="FFFFFF"/>
            <w:tcMar>
              <w:left w:w="34" w:type="dxa"/>
              <w:right w:w="34" w:type="dxa"/>
            </w:tcMar>
          </w:tcPr>
          <w:p w:rsidR="00A3646F" w:rsidRDefault="006C2D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позиции</w:t>
            </w:r>
            <w:r>
              <w:t xml:space="preserve"> </w:t>
            </w:r>
            <w:r>
              <w:rPr>
                <w:rFonts w:ascii="Times New Roman" w:hAnsi="Times New Roman" w:cs="Times New Roman"/>
                <w:color w:val="000000"/>
                <w:sz w:val="24"/>
                <w:szCs w:val="24"/>
              </w:rPr>
              <w:t>системно-деятельностного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Берсенева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Тумашева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757A">
                <w:rPr>
                  <w:rStyle w:val="a3"/>
                </w:rPr>
                <w:t>http://www.iprbookshop.ru/70272.html</w:t>
              </w:r>
            </w:hyperlink>
            <w:r>
              <w:t xml:space="preserve"> </w:t>
            </w:r>
          </w:p>
        </w:tc>
      </w:tr>
      <w:tr w:rsidR="00A3646F">
        <w:trPr>
          <w:trHeight w:hRule="exact" w:val="585"/>
        </w:trPr>
        <w:tc>
          <w:tcPr>
            <w:tcW w:w="9654" w:type="dxa"/>
            <w:gridSpan w:val="2"/>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646F">
        <w:trPr>
          <w:trHeight w:hRule="exact" w:val="9403"/>
        </w:trPr>
        <w:tc>
          <w:tcPr>
            <w:tcW w:w="9654" w:type="dxa"/>
            <w:gridSpan w:val="2"/>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D757A">
                <w:rPr>
                  <w:rStyle w:val="a3"/>
                  <w:rFonts w:ascii="Times New Roman" w:hAnsi="Times New Roman" w:cs="Times New Roman"/>
                  <w:sz w:val="24"/>
                  <w:szCs w:val="24"/>
                </w:rPr>
                <w:t>http://www.iprbookshop.ru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D757A">
                <w:rPr>
                  <w:rStyle w:val="a3"/>
                  <w:rFonts w:ascii="Times New Roman" w:hAnsi="Times New Roman" w:cs="Times New Roman"/>
                  <w:sz w:val="24"/>
                  <w:szCs w:val="24"/>
                </w:rPr>
                <w:t>http://biblio-online.ru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D757A">
                <w:rPr>
                  <w:rStyle w:val="a3"/>
                  <w:rFonts w:ascii="Times New Roman" w:hAnsi="Times New Roman" w:cs="Times New Roman"/>
                  <w:sz w:val="24"/>
                  <w:szCs w:val="24"/>
                </w:rPr>
                <w:t>http://window.edu.ru/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D757A">
                <w:rPr>
                  <w:rStyle w:val="a3"/>
                  <w:rFonts w:ascii="Times New Roman" w:hAnsi="Times New Roman" w:cs="Times New Roman"/>
                  <w:sz w:val="24"/>
                  <w:szCs w:val="24"/>
                </w:rPr>
                <w:t>http://elibrary.ru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D757A">
                <w:rPr>
                  <w:rStyle w:val="a3"/>
                  <w:rFonts w:ascii="Times New Roman" w:hAnsi="Times New Roman" w:cs="Times New Roman"/>
                  <w:sz w:val="24"/>
                  <w:szCs w:val="24"/>
                </w:rPr>
                <w:t>http://www.sciencedirect.com</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D757A">
                <w:rPr>
                  <w:rStyle w:val="a3"/>
                  <w:rFonts w:ascii="Times New Roman" w:hAnsi="Times New Roman" w:cs="Times New Roman"/>
                  <w:sz w:val="24"/>
                  <w:szCs w:val="24"/>
                </w:rPr>
                <w:t>http://journals.cambridge.org</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D757A">
                <w:rPr>
                  <w:rStyle w:val="a3"/>
                  <w:rFonts w:ascii="Times New Roman" w:hAnsi="Times New Roman" w:cs="Times New Roman"/>
                  <w:sz w:val="24"/>
                  <w:szCs w:val="24"/>
                </w:rPr>
                <w:t>http://www.oxfordjoumals.org</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D757A">
                <w:rPr>
                  <w:rStyle w:val="a3"/>
                  <w:rFonts w:ascii="Times New Roman" w:hAnsi="Times New Roman" w:cs="Times New Roman"/>
                  <w:sz w:val="24"/>
                  <w:szCs w:val="24"/>
                </w:rPr>
                <w:t>http://dic.academic.ru/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D757A">
                <w:rPr>
                  <w:rStyle w:val="a3"/>
                  <w:rFonts w:ascii="Times New Roman" w:hAnsi="Times New Roman" w:cs="Times New Roman"/>
                  <w:sz w:val="24"/>
                  <w:szCs w:val="24"/>
                </w:rPr>
                <w:t>http://www.benran.ru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D757A">
                <w:rPr>
                  <w:rStyle w:val="a3"/>
                  <w:rFonts w:ascii="Times New Roman" w:hAnsi="Times New Roman" w:cs="Times New Roman"/>
                  <w:sz w:val="24"/>
                  <w:szCs w:val="24"/>
                </w:rPr>
                <w:t>http://www.gks.ru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D757A">
                <w:rPr>
                  <w:rStyle w:val="a3"/>
                  <w:rFonts w:ascii="Times New Roman" w:hAnsi="Times New Roman" w:cs="Times New Roman"/>
                  <w:sz w:val="24"/>
                  <w:szCs w:val="24"/>
                </w:rPr>
                <w:t>http://diss.rsl.ru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D757A">
                <w:rPr>
                  <w:rStyle w:val="a3"/>
                  <w:rFonts w:ascii="Times New Roman" w:hAnsi="Times New Roman" w:cs="Times New Roman"/>
                  <w:sz w:val="24"/>
                  <w:szCs w:val="24"/>
                </w:rPr>
                <w:t>http://ru.spinform.ru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646F" w:rsidRDefault="006C2D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555"/>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646F">
        <w:trPr>
          <w:trHeight w:hRule="exact" w:val="314"/>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646F">
        <w:trPr>
          <w:trHeight w:hRule="exact" w:val="13815"/>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646F" w:rsidRDefault="006C2D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646F" w:rsidRDefault="006C2D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646F" w:rsidRDefault="006C2D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646F" w:rsidRDefault="006C2D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646F" w:rsidRDefault="006C2D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646F" w:rsidRDefault="006C2D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646F" w:rsidRDefault="006C2D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646F" w:rsidRDefault="006C2D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646F" w:rsidRDefault="006C2D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646F" w:rsidRDefault="006C2D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646F">
        <w:trPr>
          <w:trHeight w:hRule="exact" w:val="706"/>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314"/>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A3646F">
        <w:trPr>
          <w:trHeight w:hRule="exact" w:val="2989"/>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646F" w:rsidRDefault="00A3646F">
            <w:pPr>
              <w:spacing w:after="0" w:line="240" w:lineRule="auto"/>
              <w:jc w:val="both"/>
              <w:rPr>
                <w:sz w:val="24"/>
                <w:szCs w:val="24"/>
              </w:rPr>
            </w:pPr>
          </w:p>
          <w:p w:rsidR="00A3646F" w:rsidRDefault="006C2D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646F" w:rsidRDefault="006C2D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646F" w:rsidRDefault="006C2D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646F" w:rsidRDefault="006C2D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646F" w:rsidRDefault="006C2D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646F" w:rsidRDefault="006C2D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646F" w:rsidRDefault="00A3646F">
            <w:pPr>
              <w:spacing w:after="0" w:line="240" w:lineRule="auto"/>
              <w:jc w:val="both"/>
              <w:rPr>
                <w:sz w:val="24"/>
                <w:szCs w:val="24"/>
              </w:rPr>
            </w:pPr>
          </w:p>
          <w:p w:rsidR="00A3646F" w:rsidRDefault="006C2D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646F" w:rsidRDefault="006C2D7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D757A">
                <w:rPr>
                  <w:rStyle w:val="a3"/>
                  <w:rFonts w:ascii="Times New Roman" w:hAnsi="Times New Roman" w:cs="Times New Roman"/>
                  <w:sz w:val="24"/>
                  <w:szCs w:val="24"/>
                </w:rPr>
                <w:t>http://fgosvo.ru</w:t>
              </w:r>
            </w:hyperlink>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D757A">
                <w:rPr>
                  <w:rStyle w:val="a3"/>
                  <w:rFonts w:ascii="Times New Roman" w:hAnsi="Times New Roman" w:cs="Times New Roman"/>
                  <w:sz w:val="24"/>
                  <w:szCs w:val="24"/>
                </w:rPr>
                <w:t>http://pravo.gov.ru</w:t>
              </w:r>
            </w:hyperlink>
          </w:p>
        </w:tc>
      </w:tr>
      <w:tr w:rsidR="00A3646F">
        <w:trPr>
          <w:trHeight w:hRule="exact" w:val="304"/>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D757A">
                <w:rPr>
                  <w:rStyle w:val="a3"/>
                  <w:rFonts w:ascii="Times New Roman" w:hAnsi="Times New Roman" w:cs="Times New Roman"/>
                  <w:sz w:val="24"/>
                  <w:szCs w:val="24"/>
                </w:rPr>
                <w:t>http://edu.garant.ru/omga/</w:t>
              </w:r>
            </w:hyperlink>
          </w:p>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D757A">
                <w:rPr>
                  <w:rStyle w:val="a3"/>
                  <w:rFonts w:ascii="Times New Roman" w:hAnsi="Times New Roman" w:cs="Times New Roman"/>
                  <w:sz w:val="24"/>
                  <w:szCs w:val="24"/>
                </w:rPr>
                <w:t>http://www.consultant.ru/edu/student/study/</w:t>
              </w:r>
            </w:hyperlink>
          </w:p>
        </w:tc>
      </w:tr>
      <w:tr w:rsidR="00A3646F">
        <w:trPr>
          <w:trHeight w:hRule="exact" w:val="314"/>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646F">
        <w:trPr>
          <w:trHeight w:hRule="exact" w:val="7587"/>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646F" w:rsidRDefault="006C2D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646F" w:rsidRDefault="006C2D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646F" w:rsidRDefault="006C2D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646F" w:rsidRDefault="006C2D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646F" w:rsidRDefault="006C2D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646F" w:rsidRDefault="006C2D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646F" w:rsidRDefault="006C2D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646F" w:rsidRDefault="006C2D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646F" w:rsidRDefault="006C2D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646F" w:rsidRDefault="006C2D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646F" w:rsidRDefault="006C2D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646F" w:rsidRDefault="006C2D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646F" w:rsidRDefault="006C2D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646F">
        <w:trPr>
          <w:trHeight w:hRule="exact" w:val="277"/>
        </w:trPr>
        <w:tc>
          <w:tcPr>
            <w:tcW w:w="9640" w:type="dxa"/>
          </w:tcPr>
          <w:p w:rsidR="00A3646F" w:rsidRDefault="00A3646F"/>
        </w:tc>
      </w:tr>
      <w:tr w:rsidR="00A3646F">
        <w:trPr>
          <w:trHeight w:hRule="exact" w:val="58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646F">
        <w:trPr>
          <w:trHeight w:hRule="exact" w:val="1543"/>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12726"/>
        </w:trPr>
        <w:tc>
          <w:tcPr>
            <w:tcW w:w="9654" w:type="dxa"/>
            <w:shd w:val="clear" w:color="000000" w:fill="FFFFFF"/>
            <w:tcMar>
              <w:left w:w="34" w:type="dxa"/>
              <w:right w:w="34" w:type="dxa"/>
            </w:tcMar>
          </w:tcPr>
          <w:p w:rsidR="00A3646F" w:rsidRDefault="006C2D7A">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646F" w:rsidRDefault="006C2D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646F" w:rsidRDefault="006C2D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646F" w:rsidRDefault="006C2D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3646F" w:rsidRDefault="006C2D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3646F">
        <w:trPr>
          <w:trHeight w:hRule="exact" w:val="266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rsidR="00A3646F" w:rsidRDefault="006C2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46F">
        <w:trPr>
          <w:trHeight w:hRule="exact" w:val="1125"/>
        </w:trPr>
        <w:tc>
          <w:tcPr>
            <w:tcW w:w="9654" w:type="dxa"/>
            <w:shd w:val="clear" w:color="000000" w:fill="FFFFFF"/>
            <w:tcMar>
              <w:left w:w="34" w:type="dxa"/>
              <w:right w:w="34" w:type="dxa"/>
            </w:tcMar>
          </w:tcPr>
          <w:p w:rsidR="00A3646F" w:rsidRDefault="006C2D7A">
            <w:pPr>
              <w:spacing w:after="0" w:line="240" w:lineRule="auto"/>
              <w:rPr>
                <w:sz w:val="24"/>
                <w:szCs w:val="24"/>
              </w:rPr>
            </w:pPr>
            <w:r>
              <w:rPr>
                <w:rFonts w:ascii="Times New Roman" w:hAnsi="Times New Roman" w:cs="Times New Roman"/>
                <w:color w:val="000000"/>
                <w:sz w:val="24"/>
                <w:szCs w:val="24"/>
              </w:rPr>
              <w:lastRenderedPageBreak/>
              <w:t>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3646F" w:rsidRDefault="00A3646F"/>
    <w:sectPr w:rsidR="00A364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757A"/>
    <w:rsid w:val="002E6DE5"/>
    <w:rsid w:val="006C2D7A"/>
    <w:rsid w:val="00A364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D7A"/>
    <w:rPr>
      <w:color w:val="0563C1" w:themeColor="hyperlink"/>
      <w:u w:val="single"/>
    </w:rPr>
  </w:style>
  <w:style w:type="character" w:styleId="a4">
    <w:name w:val="Unresolved Mention"/>
    <w:basedOn w:val="a0"/>
    <w:uiPriority w:val="99"/>
    <w:semiHidden/>
    <w:unhideWhenUsed/>
    <w:rsid w:val="006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027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01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4195"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414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582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6970</Words>
  <Characters>39735</Characters>
  <Application>Microsoft Office Word</Application>
  <DocSecurity>0</DocSecurity>
  <Lines>331</Lines>
  <Paragraphs>93</Paragraphs>
  <ScaleCrop>false</ScaleCrop>
  <Company/>
  <LinksUpToDate>false</LinksUpToDate>
  <CharactersWithSpaces>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2022-2023_ФГОС3++2022_Бак-ОФО-СДО(Логопедия)(22)_plx_Технологии коррекции дискалькулии</dc:title>
  <dc:creator>FastReport.NET</dc:creator>
  <cp:lastModifiedBy>Mark Bernstorf</cp:lastModifiedBy>
  <cp:revision>4</cp:revision>
  <dcterms:created xsi:type="dcterms:W3CDTF">2022-05-10T04:13:00Z</dcterms:created>
  <dcterms:modified xsi:type="dcterms:W3CDTF">2022-11-13T16:11:00Z</dcterms:modified>
</cp:coreProperties>
</file>